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i/>
          <w:sz w:val="22"/>
          <w:szCs w:val="22"/>
          <w:highlight w:val="yellow"/>
        </w:rPr>
        <w:t>Примерный образец рецензии на ОПОП_ СПО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>
      <w:pPr>
        <w:pStyle w:val="Normal"/>
        <w:jc w:val="center"/>
        <w:rPr>
          <w:sz w:val="28"/>
          <w:szCs w:val="28"/>
          <w:highlight w:val="yellow"/>
          <w:lang w:eastAsia="ar-SA"/>
        </w:rPr>
      </w:pPr>
      <w:r>
        <w:rPr>
          <w:bCs/>
          <w:spacing w:val="-6"/>
          <w:sz w:val="28"/>
          <w:szCs w:val="28"/>
        </w:rPr>
        <w:t xml:space="preserve">на основную профессиональную образовательную программу </w:t>
      </w:r>
      <w:r>
        <w:rPr>
          <w:bCs/>
          <w:spacing w:val="-7"/>
          <w:sz w:val="28"/>
          <w:szCs w:val="28"/>
        </w:rPr>
        <w:t xml:space="preserve">среднего профессионального образования  </w:t>
      </w:r>
      <w:r>
        <w:rPr>
          <w:bCs/>
          <w:spacing w:val="-7"/>
          <w:sz w:val="28"/>
          <w:szCs w:val="28"/>
          <w:highlight w:val="yellow"/>
        </w:rPr>
        <w:t>- программу подготовки специалистов среднего звена/ программу подготовки квалифицированных рабочих, служащих</w:t>
      </w:r>
      <w:r>
        <w:rPr>
          <w:sz w:val="28"/>
          <w:szCs w:val="28"/>
          <w:highlight w:val="yellow"/>
          <w:lang w:eastAsia="ar-SA"/>
        </w:rPr>
        <w:t>______________________________________________________</w:t>
      </w:r>
    </w:p>
    <w:p>
      <w:pPr>
        <w:pStyle w:val="Normal"/>
        <w:jc w:val="center"/>
        <w:rPr>
          <w:sz w:val="20"/>
          <w:szCs w:val="20"/>
          <w:highlight w:val="yellow"/>
          <w:lang w:eastAsia="ar-SA"/>
        </w:rPr>
      </w:pPr>
      <w:r>
        <w:rPr>
          <w:sz w:val="20"/>
          <w:szCs w:val="20"/>
          <w:highlight w:val="yellow"/>
          <w:lang w:eastAsia="ar-SA"/>
        </w:rPr>
        <w:t>шифр, наименование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0"/>
          <w:szCs w:val="20"/>
          <w:highlight w:val="yellow"/>
          <w:lang w:eastAsia="ar-SA"/>
        </w:rPr>
        <w:t>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Основная профессиональная образовательная программа </w:t>
      </w:r>
      <w:r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highlight w:val="yellow"/>
          <w:lang w:eastAsia="ar-SA"/>
        </w:rPr>
        <w:t>специальности___________________</w:t>
      </w:r>
      <w:r>
        <w:rPr>
          <w:sz w:val="28"/>
          <w:szCs w:val="28"/>
        </w:rPr>
        <w:t xml:space="preserve"> </w:t>
      </w:r>
      <w:r>
        <w:rPr>
          <w:sz w:val="28"/>
          <w:lang w:eastAsia="ar-SA"/>
        </w:rPr>
        <w:t>разработана с учётом потребностей общероссийского и  регионального рынков труда, требований федерального государственного образовательного стандарта,  материально-техническим и кадровым требованиям, представленным во ФГОС СПО.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Основная профессиональная образовательная программа определяет цели, прогнозируемые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дисциплин, профессиональных модулей, рабочие программы практик, программу ГИА, фонды оценочных средств и другие материалы, обеспечивающие соответствующий уровень подготовки выпускников, а также календарный учебный график и методические материалы, обеспечивающие реализацию соответствующей основной профессиональной образовательной программы, коррелирующие с требованиями федерального государственного образовательного стандарта и </w:t>
      </w:r>
      <w:r>
        <w:rPr>
          <w:color w:val="000000"/>
          <w:sz w:val="28"/>
          <w:szCs w:val="28"/>
          <w:highlight w:val="yellow"/>
          <w:lang w:eastAsia="en-US"/>
        </w:rPr>
        <w:t>профессионального стандарта (при наличии).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дисциплин представляют собой обязательный структурный элемент образовательной программы, описывающий перечень планируемых результатов обучения, соотнесенных с планируемыми результатами освоения образовательной программы, указание места дисциплины в структуре образовательной программы, ее объем в часах, содержание дисциплины, структурированное по темам с указанием отведенного на них часов и видов учебных занятий, перечень основной и дополнительной литературы, в том числе для самостоятельной работы, ресурсов сети "Интернет", перечня программного обеспечения, профессиональных баз данных и информационно-справочных систем, методические указания для обучающихся по освоению дисциплины, описание материально-технической базы, необходимой для осуществления образовательного процесса по дисциплине.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Рабочие программы профессиональных модулей составлены на основании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  <w:highlight w:val="yellow"/>
        </w:rPr>
        <w:t>______</w:t>
      </w:r>
      <w:r>
        <w:rPr>
          <w:i/>
          <w:sz w:val="28"/>
          <w:szCs w:val="28"/>
          <w:highlight w:val="yellow"/>
          <w:u w:val="single"/>
        </w:rPr>
        <w:t>шифр, наименование______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содержат  перечень планируемых результатов обучения, соотнесенных с планируемыми результатами освоения образовательной программы, количество часов, отводимое на освоение профессионального модуля, структуру и содержание профессионального модуля,  тематический план и содержание профессионального модуля, </w:t>
      </w:r>
      <w:r>
        <w:rPr>
          <w:bCs/>
          <w:sz w:val="28"/>
          <w:szCs w:val="28"/>
        </w:rPr>
        <w:t xml:space="preserve">условия реализации программы профессионального  модуля, </w:t>
      </w:r>
      <w:r>
        <w:rPr>
          <w:sz w:val="28"/>
          <w:szCs w:val="28"/>
        </w:rPr>
        <w:t>методические указания для обучающихся по освоению профессионального модуля, критерии оценивания результатов обучения, контроль  и оценку результатов освоения профессионального модуля.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практик составлены в соответствии с  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  <w:highlight w:val="yellow"/>
        </w:rPr>
        <w:t>специальности</w:t>
      </w:r>
      <w:r>
        <w:rPr>
          <w:color w:val="000000"/>
          <w:sz w:val="28"/>
          <w:szCs w:val="28"/>
          <w:highlight w:val="yellow"/>
        </w:rPr>
        <w:t>_________________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и содержат: наименование профессионального модуля, в рамках которого проводится практика; вид и способ проведения практики; цель и задачи практики; место практики в структуре образовательной программы; объем практики в неделях; планируемые результаты практики, соотнесенные с планируемыми результатами освоения образовательной программы; структуру и содержание практики; описание условий реализации практики; а также процедуры контроля и оценки результатов практики; порядок организации практики для лиц с ограниченными возможностями здоровья и иные сведения или материалы.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разработке рабочих программ дисциплин, профессиональных модулей, практик, государственной итоговой аттестации учтен компетентностный подход и указаны компетенции, формируемые конкретной дисциплиной, профессиональными модулями, практиками, а также компетенции, сформированность которых проверяется на государственной итоговой аттестацией. </w:t>
      </w:r>
      <w:bookmarkStart w:id="0" w:name="_GoBack"/>
      <w:bookmarkEnd w:id="0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обеспечении инклюзивного образования лиц с ограниченными возможностями здоровья соответствующая информация внесена в каждую рабочую программу.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lang w:eastAsia="ar-SA"/>
        </w:rPr>
        <w:t>Фонд оценочных средств для проведения текущего контроля, промежуточной аттестации и государственной итоговой аттестации</w:t>
      </w:r>
      <w:r>
        <w:rPr>
          <w:sz w:val="28"/>
          <w:szCs w:val="28"/>
        </w:rPr>
        <w:t xml:space="preserve"> направлены на закрепление и проверку сформированности </w:t>
      </w:r>
      <w:r>
        <w:rPr>
          <w:sz w:val="28"/>
          <w:szCs w:val="28"/>
          <w:lang w:eastAsia="ar-SA"/>
        </w:rPr>
        <w:t>компетенций,</w:t>
      </w:r>
      <w:r>
        <w:rPr>
          <w:sz w:val="28"/>
          <w:szCs w:val="28"/>
        </w:rPr>
        <w:t xml:space="preserve"> умения поиска, накопления обработки и представления информации. 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Определены  </w:t>
      </w:r>
      <w:r>
        <w:rPr>
          <w:bCs/>
          <w:sz w:val="28"/>
          <w:szCs w:val="28"/>
        </w:rPr>
        <w:t xml:space="preserve">условия реализации основной профессиональной </w:t>
      </w:r>
      <w:r>
        <w:rPr>
          <w:bCs/>
          <w:spacing w:val="-6"/>
          <w:sz w:val="28"/>
          <w:szCs w:val="28"/>
        </w:rPr>
        <w:t xml:space="preserve">образовательной  </w:t>
      </w:r>
      <w:r>
        <w:rPr>
          <w:sz w:val="28"/>
          <w:szCs w:val="28"/>
        </w:rPr>
        <w:t xml:space="preserve">программы  </w:t>
      </w:r>
      <w:r>
        <w:rPr>
          <w:bCs/>
          <w:sz w:val="28"/>
          <w:szCs w:val="28"/>
        </w:rPr>
        <w:t>(кадровое, учебно-методическое и материально-техническое обеспечение).</w:t>
      </w:r>
    </w:p>
    <w:p>
      <w:pPr>
        <w:pStyle w:val="Style21"/>
        <w:tabs>
          <w:tab w:val="clear" w:pos="708"/>
          <w:tab w:val="left" w:pos="2513" w:leader="none"/>
        </w:tabs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Учебно-методические материалы, включенные в образовательную программу, отражают современный уровень развития науки, предусматривают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обучающимся глубоко осваивать учебный материал и получать навыки по его использованию на практике.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технологии обучения характеризуются не только общепринятыми, но и интерактивными формами, </w:t>
      </w:r>
      <w:r>
        <w:rPr>
          <w:sz w:val="28"/>
          <w:szCs w:val="28"/>
          <w:highlight w:val="yellow"/>
        </w:rPr>
        <w:t>такими как……………….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основная профессиональная образовательная программа </w:t>
      </w:r>
      <w:r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highlight w:val="yellow"/>
          <w:lang w:eastAsia="ar-SA"/>
        </w:rPr>
        <w:t>направлению подготовки /специальности_______________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(</w:t>
      </w:r>
      <w:r>
        <w:rPr>
          <w:sz w:val="28"/>
          <w:szCs w:val="28"/>
          <w:highlight w:val="yellow"/>
          <w:u w:val="single"/>
          <w:lang w:eastAsia="ar-SA"/>
        </w:rPr>
        <w:t>профиль/направленность/специализация</w:t>
      </w:r>
      <w:r>
        <w:rPr>
          <w:sz w:val="28"/>
          <w:szCs w:val="28"/>
          <w:highlight w:val="yellow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содержательна, имеет практическую направленность, включает достаточное количество разнообразных элементов, направленных на развитие умственных, творческих способностей обучающихся, навыков командной работы, межличностной коммуникации; полностью соответствует ФГОС к </w:t>
      </w:r>
      <w:r>
        <w:rPr>
          <w:spacing w:val="-6"/>
          <w:sz w:val="28"/>
          <w:szCs w:val="28"/>
        </w:rPr>
        <w:t xml:space="preserve">структуре и содержанию основной профессиональной образовательной программы среднего профессионального образования </w:t>
      </w:r>
      <w:r>
        <w:rPr>
          <w:sz w:val="28"/>
          <w:szCs w:val="28"/>
        </w:rPr>
        <w:t xml:space="preserve">и может быть использована в учебном процессе </w:t>
      </w:r>
      <w:r>
        <w:rPr>
          <w:spacing w:val="-7"/>
          <w:sz w:val="28"/>
          <w:szCs w:val="28"/>
        </w:rPr>
        <w:t>ФГБОУ ВО «Северо - Кавказский горно-металлургический институт (государственный технологический университет)»</w:t>
      </w:r>
      <w:r>
        <w:rPr>
          <w:sz w:val="28"/>
          <w:szCs w:val="28"/>
        </w:rPr>
        <w:t>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link w:val="a3"/>
    <w:qFormat/>
    <w:locked/>
    <w:rsid w:val="00bd7df8"/>
    <w:rPr>
      <w:b/>
      <w:lang w:val="ru-RU" w:eastAsia="ko-KR" w:bidi="ar-SA"/>
    </w:rPr>
  </w:style>
  <w:style w:type="character" w:styleId="Style14" w:customStyle="1">
    <w:name w:val="Текст выноски Знак"/>
    <w:basedOn w:val="DefaultParagraphFont"/>
    <w:link w:val="a5"/>
    <w:qFormat/>
    <w:rsid w:val="00be5d73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/>
    </w:rPr>
  </w:style>
  <w:style w:type="paragraph" w:styleId="Style21">
    <w:name w:val="Title"/>
    <w:basedOn w:val="Normal"/>
    <w:link w:val="a4"/>
    <w:qFormat/>
    <w:rsid w:val="00bd7df8"/>
    <w:pPr>
      <w:jc w:val="center"/>
    </w:pPr>
    <w:rPr>
      <w:b/>
      <w:sz w:val="20"/>
      <w:szCs w:val="20"/>
      <w:lang w:eastAsia="ko-KR"/>
    </w:rPr>
  </w:style>
  <w:style w:type="paragraph" w:styleId="BalloonText">
    <w:name w:val="Balloon Text"/>
    <w:basedOn w:val="Normal"/>
    <w:link w:val="a6"/>
    <w:qFormat/>
    <w:rsid w:val="00be5d7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3</Pages>
  <Words>581</Words>
  <Characters>5323</Characters>
  <CharactersWithSpaces>5903</CharactersWithSpaces>
  <Paragraphs>17</Paragraphs>
  <Company>PGLU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2019-11-27T09:31:00Z</dcterms:created>
  <dc:creator>Engineer</dc:creator>
  <dc:description/>
  <dc:language>ru-RU</dc:language>
  <cp:lastModifiedBy/>
  <cp:lastPrinted>2019-11-25T10:14:00Z</cp:lastPrinted>
  <dcterms:modified xsi:type="dcterms:W3CDTF">2022-06-29T10:10:54Z</dcterms:modified>
  <cp:revision>3</cp:revision>
  <dc:subject/>
  <dc:title>Примерный образец рецензии на ОПОП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PGLU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